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E56F" w14:textId="3FB5CCCA" w:rsidR="00AC30CC" w:rsidRPr="00467338" w:rsidRDefault="00956F61" w:rsidP="00AF3AF5">
      <w:pPr>
        <w:jc w:val="center"/>
        <w:rPr>
          <w:rStyle w:val="Referenciaintensa"/>
          <w:rFonts w:ascii="Montserrat Medium" w:hAnsi="Montserrat Medium" w:cs="Times New Roman (Cuerpo en alfa"/>
          <w:b w:val="0"/>
          <w:bCs w:val="0"/>
          <w:smallCaps w:val="0"/>
          <w:color w:val="808080" w:themeColor="background1" w:themeShade="80"/>
          <w:sz w:val="28"/>
          <w:szCs w:val="21"/>
          <w:lang w:val="es-MX"/>
        </w:rPr>
      </w:pPr>
      <w:r>
        <w:rPr>
          <w:rStyle w:val="Referenciaintensa"/>
          <w:rFonts w:ascii="Montserrat Medium" w:hAnsi="Montserrat Medium" w:cs="Times New Roman (Cuerpo en alfa"/>
          <w:b w:val="0"/>
          <w:bCs w:val="0"/>
          <w:smallCaps w:val="0"/>
          <w:color w:val="808080" w:themeColor="background1" w:themeShade="80"/>
          <w:sz w:val="28"/>
          <w:szCs w:val="21"/>
          <w:lang w:val="es-MX"/>
        </w:rPr>
        <w:t>A</w:t>
      </w:r>
      <w:r w:rsidRPr="00467338">
        <w:rPr>
          <w:rStyle w:val="Referenciaintensa"/>
          <w:rFonts w:ascii="Montserrat Medium" w:hAnsi="Montserrat Medium" w:cs="Times New Roman (Cuerpo en alfa"/>
          <w:b w:val="0"/>
          <w:bCs w:val="0"/>
          <w:smallCaps w:val="0"/>
          <w:color w:val="808080" w:themeColor="background1" w:themeShade="80"/>
          <w:sz w:val="28"/>
          <w:szCs w:val="21"/>
          <w:lang w:val="es-MX"/>
        </w:rPr>
        <w:t xml:space="preserve">lchemia </w:t>
      </w:r>
      <w:r>
        <w:rPr>
          <w:rStyle w:val="Referenciaintensa"/>
          <w:rFonts w:ascii="Montserrat Medium" w:hAnsi="Montserrat Medium" w:cs="Times New Roman (Cuerpo en alfa"/>
          <w:b w:val="0"/>
          <w:bCs w:val="0"/>
          <w:smallCaps w:val="0"/>
          <w:color w:val="808080" w:themeColor="background1" w:themeShade="80"/>
          <w:sz w:val="28"/>
          <w:szCs w:val="21"/>
          <w:lang w:val="es-MX"/>
        </w:rPr>
        <w:t>C</w:t>
      </w:r>
      <w:r w:rsidRPr="00467338">
        <w:rPr>
          <w:rStyle w:val="Referenciaintensa"/>
          <w:rFonts w:ascii="Montserrat Medium" w:hAnsi="Montserrat Medium" w:cs="Times New Roman (Cuerpo en alfa"/>
          <w:b w:val="0"/>
          <w:bCs w:val="0"/>
          <w:smallCaps w:val="0"/>
          <w:color w:val="808080" w:themeColor="background1" w:themeShade="80"/>
          <w:sz w:val="28"/>
          <w:szCs w:val="21"/>
          <w:lang w:val="es-MX"/>
        </w:rPr>
        <w:t xml:space="preserve">ommunications </w:t>
      </w:r>
      <w:r>
        <w:rPr>
          <w:rStyle w:val="Referenciaintensa"/>
          <w:rFonts w:ascii="Montserrat Medium" w:hAnsi="Montserrat Medium" w:cs="Times New Roman (Cuerpo en alfa"/>
          <w:b w:val="0"/>
          <w:bCs w:val="0"/>
          <w:smallCaps w:val="0"/>
          <w:color w:val="808080" w:themeColor="background1" w:themeShade="80"/>
          <w:sz w:val="28"/>
          <w:szCs w:val="21"/>
          <w:lang w:val="es-MX"/>
        </w:rPr>
        <w:t>G</w:t>
      </w:r>
      <w:r w:rsidRPr="00467338">
        <w:rPr>
          <w:rStyle w:val="Referenciaintensa"/>
          <w:rFonts w:ascii="Montserrat Medium" w:hAnsi="Montserrat Medium" w:cs="Times New Roman (Cuerpo en alfa"/>
          <w:b w:val="0"/>
          <w:bCs w:val="0"/>
          <w:smallCaps w:val="0"/>
          <w:color w:val="808080" w:themeColor="background1" w:themeShade="80"/>
          <w:sz w:val="28"/>
          <w:szCs w:val="21"/>
          <w:lang w:val="es-MX"/>
        </w:rPr>
        <w:t>roup</w:t>
      </w:r>
      <w:r w:rsidR="00AF3AF5">
        <w:rPr>
          <w:rStyle w:val="Referenciaintensa"/>
          <w:rFonts w:ascii="Montserrat Medium" w:hAnsi="Montserrat Medium" w:cs="Times New Roman (Cuerpo en alfa"/>
          <w:b w:val="0"/>
          <w:bCs w:val="0"/>
          <w:smallCaps w:val="0"/>
          <w:color w:val="808080" w:themeColor="background1" w:themeShade="80"/>
          <w:sz w:val="28"/>
          <w:szCs w:val="21"/>
          <w:lang w:val="es-MX"/>
        </w:rPr>
        <w:t xml:space="preserve"> se transforma: primera década de hacer alquimia</w:t>
      </w:r>
    </w:p>
    <w:p w14:paraId="7D016E84" w14:textId="3AF9C9C5" w:rsidR="008B4F40" w:rsidRPr="00A34C46" w:rsidRDefault="008B4F40" w:rsidP="00D14864">
      <w:pPr>
        <w:jc w:val="center"/>
        <w:rPr>
          <w:rStyle w:val="Referenciaintensa"/>
          <w:rFonts w:ascii="Avenir Book" w:hAnsi="Avenir Book"/>
          <w:color w:val="808080" w:themeColor="background1" w:themeShade="80"/>
          <w:sz w:val="28"/>
          <w:szCs w:val="21"/>
          <w:lang w:val="es-MX"/>
        </w:rPr>
      </w:pPr>
    </w:p>
    <w:p w14:paraId="739E2428" w14:textId="1D50B73A" w:rsidR="008C1711" w:rsidRPr="008C1711" w:rsidRDefault="008C1711" w:rsidP="008C1711">
      <w:pPr>
        <w:pStyle w:val="Prrafodelista"/>
        <w:numPr>
          <w:ilvl w:val="0"/>
          <w:numId w:val="11"/>
        </w:numPr>
        <w:snapToGrid w:val="0"/>
        <w:spacing w:after="120"/>
        <w:ind w:left="1077" w:hanging="357"/>
        <w:contextualSpacing w:val="0"/>
        <w:jc w:val="both"/>
        <w:rPr>
          <w:rFonts w:ascii="NimbusSan" w:hAnsi="NimbusSan"/>
          <w:sz w:val="22"/>
          <w:szCs w:val="22"/>
          <w:lang w:val="es-ES"/>
        </w:rPr>
      </w:pPr>
      <w:r w:rsidRPr="008C1711">
        <w:rPr>
          <w:rFonts w:ascii="NimbusSan" w:hAnsi="NimbusSan" w:cs="Times New Roman (Cuerpo en alfa"/>
          <w:color w:val="808080" w:themeColor="background1" w:themeShade="80"/>
          <w:lang w:val="es-ES"/>
        </w:rPr>
        <w:t xml:space="preserve">La firma de comunicación y marketing integrado </w:t>
      </w:r>
      <w:r w:rsidR="00C5418E">
        <w:rPr>
          <w:rFonts w:ascii="NimbusSan" w:hAnsi="NimbusSan" w:cs="Times New Roman (Cuerpo en alfa"/>
          <w:color w:val="808080" w:themeColor="background1" w:themeShade="80"/>
          <w:lang w:val="es-ES"/>
        </w:rPr>
        <w:t>anuncia</w:t>
      </w:r>
      <w:r w:rsidRPr="008C1711">
        <w:rPr>
          <w:rFonts w:ascii="NimbusSan" w:hAnsi="NimbusSan" w:cs="Times New Roman (Cuerpo en alfa"/>
          <w:color w:val="808080" w:themeColor="background1" w:themeShade="80"/>
          <w:lang w:val="es-ES"/>
        </w:rPr>
        <w:t xml:space="preserve"> </w:t>
      </w:r>
      <w:r w:rsidR="00F952CF">
        <w:rPr>
          <w:rFonts w:ascii="NimbusSan" w:hAnsi="NimbusSan" w:cs="Times New Roman (Cuerpo en alfa"/>
          <w:color w:val="808080" w:themeColor="background1" w:themeShade="80"/>
          <w:lang w:val="es-ES"/>
        </w:rPr>
        <w:t xml:space="preserve">el lanzamiento de </w:t>
      </w:r>
      <w:r w:rsidRPr="008C1711">
        <w:rPr>
          <w:rFonts w:ascii="NimbusSan" w:hAnsi="NimbusSan" w:cs="Times New Roman (Cuerpo en alfa"/>
          <w:color w:val="808080" w:themeColor="background1" w:themeShade="80"/>
          <w:lang w:val="es-ES"/>
        </w:rPr>
        <w:t>su</w:t>
      </w:r>
      <w:r w:rsidR="00AF3AF5">
        <w:rPr>
          <w:rFonts w:ascii="NimbusSan" w:hAnsi="NimbusSan" w:cs="Times New Roman (Cuerpo en alfa"/>
          <w:color w:val="808080" w:themeColor="background1" w:themeShade="80"/>
          <w:lang w:val="es-ES"/>
        </w:rPr>
        <w:t xml:space="preserve"> nuevo </w:t>
      </w:r>
      <w:r w:rsidRPr="008C1711">
        <w:rPr>
          <w:rFonts w:ascii="NimbusSan" w:hAnsi="NimbusSan" w:cs="Times New Roman (Cuerpo en alfa"/>
          <w:color w:val="808080" w:themeColor="background1" w:themeShade="80"/>
          <w:lang w:val="es-ES"/>
        </w:rPr>
        <w:t xml:space="preserve"> </w:t>
      </w:r>
      <w:proofErr w:type="spellStart"/>
      <w:r w:rsidRPr="00F952CF">
        <w:rPr>
          <w:rFonts w:ascii="NimbusSan" w:hAnsi="NimbusSan" w:cs="Times New Roman (Cuerpo en alfa"/>
          <w:i/>
          <w:iCs/>
          <w:color w:val="808080" w:themeColor="background1" w:themeShade="80"/>
          <w:lang w:val="es-ES"/>
        </w:rPr>
        <w:t>branding</w:t>
      </w:r>
      <w:proofErr w:type="spellEnd"/>
      <w:r w:rsidRPr="00F952CF">
        <w:rPr>
          <w:rFonts w:ascii="NimbusSan" w:hAnsi="NimbusSan" w:cs="Times New Roman (Cuerpo en alfa"/>
          <w:i/>
          <w:iCs/>
          <w:color w:val="808080" w:themeColor="background1" w:themeShade="80"/>
          <w:lang w:val="es-ES"/>
        </w:rPr>
        <w:t xml:space="preserve"> </w:t>
      </w:r>
      <w:r w:rsidR="00322A0D" w:rsidRPr="008C1711">
        <w:rPr>
          <w:rFonts w:ascii="NimbusSan" w:hAnsi="NimbusSan" w:cs="Times New Roman (Cuerpo en alfa"/>
          <w:color w:val="808080" w:themeColor="background1" w:themeShade="80"/>
          <w:lang w:val="es-ES"/>
        </w:rPr>
        <w:t>y</w:t>
      </w:r>
      <w:r w:rsidR="00322A0D">
        <w:rPr>
          <w:rFonts w:ascii="NimbusSan" w:hAnsi="NimbusSan" w:cs="Times New Roman (Cuerpo en alfa"/>
          <w:color w:val="808080" w:themeColor="background1" w:themeShade="80"/>
          <w:lang w:val="es-ES"/>
        </w:rPr>
        <w:t xml:space="preserve"> </w:t>
      </w:r>
      <w:proofErr w:type="spellStart"/>
      <w:r w:rsidR="00322A0D">
        <w:rPr>
          <w:rFonts w:ascii="NimbusSan" w:hAnsi="NimbusSan" w:cs="Times New Roman (Cuerpo en alfa"/>
          <w:color w:val="808080" w:themeColor="background1" w:themeShade="80"/>
          <w:lang w:val="es-ES"/>
        </w:rPr>
        <w:t>website</w:t>
      </w:r>
      <w:proofErr w:type="spellEnd"/>
      <w:r w:rsidR="00C5418E">
        <w:rPr>
          <w:rFonts w:ascii="NimbusSan" w:hAnsi="NimbusSan" w:cs="Times New Roman (Cuerpo en alfa"/>
          <w:i/>
          <w:iCs/>
          <w:color w:val="808080" w:themeColor="background1" w:themeShade="80"/>
          <w:lang w:val="es-ES"/>
        </w:rPr>
        <w:t xml:space="preserve"> </w:t>
      </w:r>
      <w:r w:rsidR="00C5418E">
        <w:rPr>
          <w:rFonts w:ascii="NimbusSan" w:hAnsi="NimbusSan" w:cs="Times New Roman (Cuerpo en alfa"/>
          <w:color w:val="808080" w:themeColor="background1" w:themeShade="80"/>
          <w:lang w:val="es-ES"/>
        </w:rPr>
        <w:t>totalmente renovado</w:t>
      </w:r>
      <w:r w:rsidR="00322A0D">
        <w:rPr>
          <w:rFonts w:ascii="NimbusSan" w:hAnsi="NimbusSan" w:cs="Times New Roman (Cuerpo en alfa"/>
          <w:color w:val="808080" w:themeColor="background1" w:themeShade="80"/>
          <w:lang w:val="es-ES"/>
        </w:rPr>
        <w:t>s</w:t>
      </w:r>
      <w:r w:rsidRPr="008C1711">
        <w:rPr>
          <w:rFonts w:ascii="NimbusSan" w:hAnsi="NimbusSan" w:cs="Times New Roman (Cuerpo en alfa"/>
          <w:color w:val="808080" w:themeColor="background1" w:themeShade="80"/>
          <w:lang w:val="es-ES"/>
        </w:rPr>
        <w:t>.</w:t>
      </w:r>
    </w:p>
    <w:p w14:paraId="2EB439B0" w14:textId="781909E9" w:rsidR="008C1711" w:rsidRPr="008C1711" w:rsidRDefault="008C1711" w:rsidP="008C1711">
      <w:pPr>
        <w:pStyle w:val="Prrafodelista"/>
        <w:numPr>
          <w:ilvl w:val="0"/>
          <w:numId w:val="11"/>
        </w:numPr>
        <w:snapToGrid w:val="0"/>
        <w:spacing w:after="120"/>
        <w:ind w:left="1077" w:hanging="357"/>
        <w:contextualSpacing w:val="0"/>
        <w:jc w:val="both"/>
        <w:rPr>
          <w:rFonts w:ascii="NimbusSan" w:hAnsi="NimbusSan"/>
          <w:sz w:val="22"/>
          <w:szCs w:val="22"/>
          <w:lang w:val="es-ES"/>
        </w:rPr>
      </w:pPr>
      <w:r w:rsidRPr="008C1711">
        <w:rPr>
          <w:rFonts w:ascii="NimbusSan" w:hAnsi="NimbusSan"/>
          <w:color w:val="808080" w:themeColor="background1" w:themeShade="80"/>
          <w:lang w:val="es-ES"/>
        </w:rPr>
        <w:t>Diez años de generar historias de éxito le han hecho merecer una posición de privilegio entre sus clientes.</w:t>
      </w:r>
    </w:p>
    <w:p w14:paraId="7411C713" w14:textId="77777777" w:rsidR="008C1711" w:rsidRPr="00467338" w:rsidRDefault="008C1711" w:rsidP="008C1711">
      <w:pPr>
        <w:pStyle w:val="Prrafodelista"/>
        <w:jc w:val="both"/>
        <w:rPr>
          <w:rFonts w:ascii="NimbusSan" w:hAnsi="NimbusSan"/>
          <w:sz w:val="22"/>
          <w:szCs w:val="22"/>
          <w:lang w:val="es-ES"/>
        </w:rPr>
      </w:pPr>
    </w:p>
    <w:p w14:paraId="4C0E1D61" w14:textId="4E274D79" w:rsidR="007B519F" w:rsidRDefault="00EB5820" w:rsidP="0051609C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ES"/>
        </w:rPr>
      </w:pPr>
      <w:r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 xml:space="preserve">Ciudad de México, </w:t>
      </w:r>
      <w:r w:rsidR="00A2696E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>7</w:t>
      </w:r>
      <w:r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 xml:space="preserve"> de </w:t>
      </w:r>
      <w:r w:rsidR="00A2696E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>septiembre</w:t>
      </w:r>
      <w:r w:rsidR="004A7D35"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 xml:space="preserve"> </w:t>
      </w:r>
      <w:r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>de 20</w:t>
      </w:r>
      <w:r w:rsidR="004A7D35"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>21</w:t>
      </w:r>
      <w:r w:rsidR="00E95835"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 xml:space="preserve"> </w:t>
      </w:r>
      <w:r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>-</w:t>
      </w:r>
      <w:r w:rsidRPr="00467338">
        <w:rPr>
          <w:rFonts w:ascii="NimbusSan" w:hAnsi="NimbusSan"/>
          <w:color w:val="404040" w:themeColor="text1" w:themeTint="BF"/>
          <w:sz w:val="22"/>
          <w:szCs w:val="22"/>
          <w:lang w:val="es-ES"/>
        </w:rPr>
        <w:t xml:space="preserve"> </w:t>
      </w:r>
      <w:r w:rsidR="000F6003"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 xml:space="preserve">Alchemia </w:t>
      </w:r>
      <w:proofErr w:type="spellStart"/>
      <w:r w:rsidR="000F6003"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>Communications</w:t>
      </w:r>
      <w:proofErr w:type="spellEnd"/>
      <w:r w:rsidR="000F6003"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 xml:space="preserve"> </w:t>
      </w:r>
      <w:proofErr w:type="spellStart"/>
      <w:r w:rsidR="000F6003"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>Group</w:t>
      </w:r>
      <w:proofErr w:type="spellEnd"/>
      <w:r w:rsidR="000F6003" w:rsidRPr="00467338">
        <w:rPr>
          <w:rFonts w:ascii="NimbusSan" w:hAnsi="NimbusSan"/>
          <w:color w:val="404040" w:themeColor="text1" w:themeTint="BF"/>
          <w:sz w:val="22"/>
          <w:szCs w:val="22"/>
          <w:lang w:val="es-ES"/>
        </w:rPr>
        <w:t>, agencia líder del segmento de “</w:t>
      </w:r>
      <w:r w:rsidR="000F6003" w:rsidRPr="00AF3AF5">
        <w:rPr>
          <w:rFonts w:ascii="NimbusSan" w:hAnsi="NimbusSan"/>
          <w:i/>
          <w:color w:val="404040" w:themeColor="text1" w:themeTint="BF"/>
          <w:sz w:val="22"/>
          <w:szCs w:val="22"/>
          <w:lang w:val="es-ES"/>
        </w:rPr>
        <w:t>marketing-</w:t>
      </w:r>
      <w:proofErr w:type="spellStart"/>
      <w:r w:rsidR="000F6003" w:rsidRPr="00AF3AF5">
        <w:rPr>
          <w:rFonts w:ascii="NimbusSan" w:hAnsi="NimbusSan"/>
          <w:i/>
          <w:color w:val="404040" w:themeColor="text1" w:themeTint="BF"/>
          <w:sz w:val="22"/>
          <w:szCs w:val="22"/>
          <w:lang w:val="es-ES"/>
        </w:rPr>
        <w:t>by</w:t>
      </w:r>
      <w:proofErr w:type="spellEnd"/>
      <w:r w:rsidR="000F6003" w:rsidRPr="00AF3AF5">
        <w:rPr>
          <w:rFonts w:ascii="NimbusSan" w:hAnsi="NimbusSan"/>
          <w:i/>
          <w:color w:val="404040" w:themeColor="text1" w:themeTint="BF"/>
          <w:sz w:val="22"/>
          <w:szCs w:val="22"/>
          <w:lang w:val="es-ES"/>
        </w:rPr>
        <w:t>-</w:t>
      </w:r>
      <w:proofErr w:type="spellStart"/>
      <w:r w:rsidR="000F6003" w:rsidRPr="00AF3AF5">
        <w:rPr>
          <w:rFonts w:ascii="NimbusSan" w:hAnsi="NimbusSan"/>
          <w:i/>
          <w:color w:val="404040" w:themeColor="text1" w:themeTint="BF"/>
          <w:sz w:val="22"/>
          <w:szCs w:val="22"/>
          <w:lang w:val="es-ES"/>
        </w:rPr>
        <w:t>design</w:t>
      </w:r>
      <w:proofErr w:type="spellEnd"/>
      <w:r w:rsidR="000F6003" w:rsidRPr="00467338">
        <w:rPr>
          <w:rFonts w:ascii="NimbusSan" w:hAnsi="NimbusSan"/>
          <w:color w:val="404040" w:themeColor="text1" w:themeTint="BF"/>
          <w:sz w:val="22"/>
          <w:szCs w:val="22"/>
          <w:lang w:val="es-ES"/>
        </w:rPr>
        <w:t xml:space="preserve">”, celebra sus primeros 10 años </w:t>
      </w:r>
      <w:r w:rsidR="007B519F" w:rsidRPr="007B519F">
        <w:rPr>
          <w:rFonts w:ascii="NimbusSan" w:hAnsi="NimbusSan"/>
          <w:color w:val="404040" w:themeColor="text1" w:themeTint="BF"/>
          <w:sz w:val="22"/>
          <w:szCs w:val="22"/>
          <w:lang w:val="es-ES"/>
        </w:rPr>
        <w:t>de generar soluciones estratégicas de mercadotecnia y comunicación integrada, orientadas al posicionamiento y reputación de marca, así como fortalecer su relación con las audiencias.</w:t>
      </w:r>
    </w:p>
    <w:p w14:paraId="22C120FC" w14:textId="54D3FF23" w:rsidR="0051609C" w:rsidRDefault="00F25611" w:rsidP="0051609C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En este marco de </w:t>
      </w:r>
      <w:r w:rsidR="00AF3AF5">
        <w:rPr>
          <w:rFonts w:ascii="NimbusSan" w:hAnsi="NimbusSan"/>
          <w:color w:val="404040" w:themeColor="text1" w:themeTint="BF"/>
          <w:sz w:val="22"/>
          <w:szCs w:val="22"/>
          <w:lang w:val="es-MX"/>
        </w:rPr>
        <w:t>celebración</w:t>
      </w: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, Alchemia (al-ki-mia) cuenta su mejor historia y </w:t>
      </w:r>
      <w:r w:rsidR="0051609C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presenta su nuevo branding </w:t>
      </w:r>
      <w:r w:rsidR="00854037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para transmitir su propósito de transformar lo </w:t>
      </w:r>
      <w:r w:rsidR="00854037" w:rsidRPr="00AF3AF5">
        <w:rPr>
          <w:rFonts w:ascii="NimbusSan" w:hAnsi="NimbusSan"/>
          <w:i/>
          <w:color w:val="404040" w:themeColor="text1" w:themeTint="BF"/>
          <w:sz w:val="22"/>
          <w:szCs w:val="22"/>
          <w:lang w:val="es-MX"/>
        </w:rPr>
        <w:t>ordinario en extraordinario</w:t>
      </w:r>
      <w:r w:rsidR="0051609C">
        <w:rPr>
          <w:rFonts w:ascii="NimbusSan" w:hAnsi="NimbusSan"/>
          <w:color w:val="404040" w:themeColor="text1" w:themeTint="BF"/>
          <w:sz w:val="22"/>
          <w:szCs w:val="22"/>
          <w:lang w:val="es-MX"/>
        </w:rPr>
        <w:t>, con la integración de</w:t>
      </w:r>
      <w:r w:rsidR="00320E2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un</w:t>
      </w:r>
      <w:r w:rsidR="00AF3AF5">
        <w:rPr>
          <w:rFonts w:ascii="NimbusSan" w:hAnsi="NimbusSan"/>
          <w:color w:val="404040" w:themeColor="text1" w:themeTint="BF"/>
          <w:sz w:val="22"/>
          <w:szCs w:val="22"/>
          <w:lang w:val="es-MX"/>
        </w:rPr>
        <w:t>a imagen gráfica totalmente renovada</w:t>
      </w:r>
      <w:r w:rsidR="00320E2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,</w:t>
      </w:r>
      <w:r w:rsidR="0051609C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paleta de colores y formas inspiradas en la </w:t>
      </w:r>
      <w:r w:rsidR="00854037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pasión, empatía, calidad e impacto con </w:t>
      </w:r>
      <w:r w:rsidR="0051609C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los </w:t>
      </w:r>
      <w:r w:rsidR="00854037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que </w:t>
      </w:r>
      <w:r w:rsidR="0051609C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su equipo </w:t>
      </w:r>
      <w:r w:rsidR="00854037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desarrolla </w:t>
      </w:r>
      <w:r w:rsidR="0051609C">
        <w:rPr>
          <w:rFonts w:ascii="NimbusSan" w:hAnsi="NimbusSan"/>
          <w:color w:val="404040" w:themeColor="text1" w:themeTint="BF"/>
          <w:sz w:val="22"/>
          <w:szCs w:val="22"/>
          <w:lang w:val="es-MX"/>
        </w:rPr>
        <w:t>el</w:t>
      </w:r>
      <w:r w:rsidR="00854037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trabajo </w:t>
      </w:r>
      <w:r w:rsidR="0051609C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estratégico y </w:t>
      </w:r>
      <w:r w:rsidR="00854037">
        <w:rPr>
          <w:rFonts w:ascii="NimbusSan" w:hAnsi="NimbusSan"/>
          <w:color w:val="404040" w:themeColor="text1" w:themeTint="BF"/>
          <w:sz w:val="22"/>
          <w:szCs w:val="22"/>
          <w:lang w:val="es-MX"/>
        </w:rPr>
        <w:t>creativo.</w:t>
      </w:r>
    </w:p>
    <w:p w14:paraId="18406CE9" w14:textId="339990E0" w:rsidR="009F0444" w:rsidRDefault="009F0444" w:rsidP="0051609C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>El lenguaje cálido, cercano</w:t>
      </w:r>
      <w:r w:rsidR="007B519F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, </w:t>
      </w:r>
      <w:r w:rsidR="009E64D3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alegre </w:t>
      </w:r>
      <w:r w:rsidR="007B519F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y profesional </w:t>
      </w:r>
      <w:r w:rsidR="009E64D3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con el que Alchemia se identifica con sus clientes, puede apreciarse a partir del día de hoy en su totalmente nuevo website: </w:t>
      </w:r>
      <w:hyperlink r:id="rId8" w:history="1">
        <w:r w:rsidR="009E64D3" w:rsidRPr="002915A3">
          <w:rPr>
            <w:rStyle w:val="Hipervnculo"/>
            <w:rFonts w:ascii="NimbusSan" w:hAnsi="NimbusSan"/>
            <w:color w:val="1A89F9" w:themeColor="hyperlink" w:themeTint="BF"/>
            <w:sz w:val="22"/>
            <w:szCs w:val="22"/>
            <w:lang w:val="es-MX"/>
          </w:rPr>
          <w:t>www.alchemia.com.mx</w:t>
        </w:r>
      </w:hyperlink>
      <w:r w:rsidR="009E64D3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, con imágenes, movimientos y contenidos de interés </w:t>
      </w:r>
      <w:r w:rsidR="00272480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y </w:t>
      </w:r>
      <w:r w:rsidR="009E64D3">
        <w:rPr>
          <w:rFonts w:ascii="NimbusSan" w:hAnsi="NimbusSan"/>
          <w:color w:val="404040" w:themeColor="text1" w:themeTint="BF"/>
          <w:sz w:val="22"/>
          <w:szCs w:val="22"/>
          <w:lang w:val="es-MX"/>
        </w:rPr>
        <w:t>consulta</w:t>
      </w:r>
      <w:r w:rsidR="00272480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que definen su</w:t>
      </w:r>
      <w:r w:rsidR="009E64D3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quehacer, </w:t>
      </w:r>
      <w:r w:rsidR="00272480">
        <w:rPr>
          <w:rFonts w:ascii="NimbusSan" w:hAnsi="NimbusSan"/>
          <w:color w:val="404040" w:themeColor="text1" w:themeTint="BF"/>
          <w:sz w:val="22"/>
          <w:szCs w:val="22"/>
          <w:lang w:val="es-MX"/>
        </w:rPr>
        <w:t>valores, servicios y casos de éxito en diferentes sectores</w:t>
      </w:r>
      <w:r w:rsidR="007B519F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, </w:t>
      </w:r>
      <w:r w:rsidR="007B519F" w:rsidRPr="007B519F">
        <w:rPr>
          <w:rFonts w:ascii="NimbusSan" w:hAnsi="NimbusSan"/>
          <w:color w:val="404040" w:themeColor="text1" w:themeTint="BF"/>
          <w:sz w:val="22"/>
          <w:szCs w:val="22"/>
          <w:lang w:val="es-MX"/>
        </w:rPr>
        <w:t>en un formato más congruente con las tendencias y plataformas actuales.</w:t>
      </w:r>
      <w:r w:rsidR="00272480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</w:t>
      </w:r>
    </w:p>
    <w:p w14:paraId="2ED99BA2" w14:textId="3EC7FFC3" w:rsidR="00272480" w:rsidRDefault="00272480" w:rsidP="0051609C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El nuevo website de Alchemia incluye un ecosistema de recursos donde conviven sus medios de comunicación propios y </w:t>
      </w:r>
      <w:r w:rsidR="00C5418E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en el que </w:t>
      </w: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hoy por hoy puede consultarse un blog </w:t>
      </w:r>
      <w:r w:rsidR="00C5418E">
        <w:rPr>
          <w:rFonts w:ascii="NimbusSan" w:hAnsi="NimbusSan"/>
          <w:color w:val="404040" w:themeColor="text1" w:themeTint="BF"/>
          <w:sz w:val="22"/>
          <w:szCs w:val="22"/>
          <w:lang w:val="es-MX"/>
        </w:rPr>
        <w:t>(</w:t>
      </w:r>
      <w:r w:rsidR="00C5418E" w:rsidRPr="00C5418E">
        <w:rPr>
          <w:rFonts w:ascii="NimbusSan" w:hAnsi="NimbusSan"/>
          <w:i/>
          <w:iCs/>
          <w:color w:val="404040" w:themeColor="text1" w:themeTint="BF"/>
          <w:sz w:val="22"/>
          <w:szCs w:val="22"/>
          <w:lang w:val="es-MX"/>
        </w:rPr>
        <w:t xml:space="preserve">Beyond the </w:t>
      </w:r>
      <w:r w:rsidR="00076340">
        <w:rPr>
          <w:rFonts w:ascii="NimbusSan" w:hAnsi="NimbusSan"/>
          <w:i/>
          <w:iCs/>
          <w:color w:val="404040" w:themeColor="text1" w:themeTint="BF"/>
          <w:sz w:val="22"/>
          <w:szCs w:val="22"/>
          <w:lang w:val="es-MX"/>
        </w:rPr>
        <w:t>B</w:t>
      </w:r>
      <w:r w:rsidR="00C5418E" w:rsidRPr="00C5418E">
        <w:rPr>
          <w:rFonts w:ascii="NimbusSan" w:hAnsi="NimbusSan"/>
          <w:i/>
          <w:iCs/>
          <w:color w:val="404040" w:themeColor="text1" w:themeTint="BF"/>
          <w:sz w:val="22"/>
          <w:szCs w:val="22"/>
          <w:lang w:val="es-MX"/>
        </w:rPr>
        <w:t>log</w:t>
      </w:r>
      <w:r w:rsidR="00C5418E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) </w:t>
      </w: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>y podcast</w:t>
      </w:r>
      <w:r w:rsidR="00C5418E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(</w:t>
      </w:r>
      <w:r w:rsidR="00C5418E" w:rsidRPr="00C5418E">
        <w:rPr>
          <w:rFonts w:ascii="NimbusSan" w:hAnsi="NimbusSan"/>
          <w:i/>
          <w:iCs/>
          <w:color w:val="404040" w:themeColor="text1" w:themeTint="BF"/>
          <w:sz w:val="22"/>
          <w:szCs w:val="22"/>
          <w:lang w:val="es-MX"/>
        </w:rPr>
        <w:t>The Alchemist Report Radio</w:t>
      </w:r>
      <w:r w:rsidR="00C5418E">
        <w:rPr>
          <w:rFonts w:ascii="NimbusSan" w:hAnsi="NimbusSan"/>
          <w:color w:val="404040" w:themeColor="text1" w:themeTint="BF"/>
          <w:sz w:val="22"/>
          <w:szCs w:val="22"/>
          <w:lang w:val="es-MX"/>
        </w:rPr>
        <w:t>)</w:t>
      </w: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>, como la primeras piezas digitales de esta nueva recarga creativa de la empresa.</w:t>
      </w:r>
    </w:p>
    <w:p w14:paraId="3899C985" w14:textId="34395DB0" w:rsidR="000F6003" w:rsidRPr="00467338" w:rsidRDefault="00854037" w:rsidP="004A7D35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>Alchemia se ha consolidado</w:t>
      </w:r>
      <w:r w:rsidR="000F6003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como una de las agencias de comunicación y marketing integrado más innovadoras de la última década, </w:t>
      </w:r>
      <w:r w:rsidR="008C778B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gracias a</w:t>
      </w:r>
      <w:r w:rsidR="000F6003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l desarrollo e implementación de prácticas internacionales que han generado éxito a miles de negocios a nivel global</w:t>
      </w:r>
      <w:r w:rsidR="00D92FFC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y que con su aplicación a sus </w:t>
      </w:r>
      <w:r w:rsidR="008C778B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clientes en México y en otras geograf</w:t>
      </w:r>
      <w:r w:rsidR="00076340">
        <w:rPr>
          <w:rFonts w:ascii="NimbusSan" w:hAnsi="NimbusSan"/>
          <w:color w:val="404040" w:themeColor="text1" w:themeTint="BF"/>
          <w:sz w:val="22"/>
          <w:szCs w:val="22"/>
          <w:lang w:val="es-MX"/>
        </w:rPr>
        <w:t>í</w:t>
      </w:r>
      <w:r w:rsidR="008C778B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as, </w:t>
      </w:r>
      <w:r w:rsidR="00D92FFC">
        <w:rPr>
          <w:rFonts w:ascii="NimbusSan" w:hAnsi="NimbusSan"/>
          <w:color w:val="404040" w:themeColor="text1" w:themeTint="BF"/>
          <w:sz w:val="22"/>
          <w:szCs w:val="22"/>
          <w:lang w:val="es-MX"/>
        </w:rPr>
        <w:t>se co-diseñan</w:t>
      </w:r>
      <w:r w:rsidR="008C778B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estrategias ganadoras.</w:t>
      </w:r>
    </w:p>
    <w:p w14:paraId="04BD7761" w14:textId="7DBD10E6" w:rsidR="00184361" w:rsidRPr="00467338" w:rsidRDefault="00184361" w:rsidP="004A7D35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“</w:t>
      </w:r>
      <w:r w:rsidR="00D92FFC">
        <w:rPr>
          <w:rFonts w:ascii="NimbusSan" w:hAnsi="NimbusSan"/>
          <w:color w:val="404040" w:themeColor="text1" w:themeTint="BF"/>
          <w:sz w:val="22"/>
          <w:szCs w:val="22"/>
          <w:lang w:val="es-MX"/>
        </w:rPr>
        <w:t>La</w:t>
      </w:r>
      <w:r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fórmula </w:t>
      </w:r>
      <w:r w:rsidR="00D92FFC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que hemos aplicado </w:t>
      </w:r>
      <w:r w:rsidR="00AF3AF5">
        <w:rPr>
          <w:rFonts w:ascii="NimbusSan" w:hAnsi="NimbusSan"/>
          <w:color w:val="404040" w:themeColor="text1" w:themeTint="BF"/>
          <w:sz w:val="22"/>
          <w:szCs w:val="22"/>
          <w:lang w:val="es-MX"/>
        </w:rPr>
        <w:t>en estos</w:t>
      </w:r>
      <w:r w:rsidR="00D92FFC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primeros diez años de vida,</w:t>
      </w:r>
      <w:r w:rsidR="00AF3AF5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</w:t>
      </w:r>
      <w:r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ha sido mantener vivos </w:t>
      </w:r>
      <w:r w:rsidR="00AF3AF5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y alineados </w:t>
      </w:r>
      <w:r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nuestros valores y principios</w:t>
      </w:r>
      <w:r w:rsidR="00AF3AF5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con los del tercer milenio en términos de inclusión, sustentabilidad</w:t>
      </w:r>
      <w:r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</w:t>
      </w:r>
      <w:r w:rsidR="00AF3AF5">
        <w:rPr>
          <w:rFonts w:ascii="NimbusSan" w:hAnsi="NimbusSan"/>
          <w:color w:val="404040" w:themeColor="text1" w:themeTint="BF"/>
          <w:sz w:val="22"/>
          <w:szCs w:val="22"/>
          <w:lang w:val="es-MX"/>
        </w:rPr>
        <w:t>e igualdad de oportunidades, mismos que podemos ver ya reflejados en nuestro website</w:t>
      </w:r>
      <w:r w:rsidR="003F207C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. </w:t>
      </w:r>
      <w:r w:rsidR="00D92FFC">
        <w:rPr>
          <w:rFonts w:ascii="NimbusSan" w:hAnsi="NimbusSan"/>
          <w:color w:val="404040" w:themeColor="text1" w:themeTint="BF"/>
          <w:sz w:val="22"/>
          <w:szCs w:val="22"/>
          <w:lang w:val="es-MX"/>
        </w:rPr>
        <w:t>Esta evolución gráfica en nuestra marca expresa la magia y la  transformación que día a día desarrollamos</w:t>
      </w:r>
      <w:r w:rsidR="008D3469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</w:t>
      </w:r>
      <w:r w:rsidR="00D92FFC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junto </w:t>
      </w:r>
      <w:r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con nuestros clientes</w:t>
      </w:r>
      <w:r w:rsidR="00D92FFC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, cuya </w:t>
      </w:r>
      <w:r w:rsidR="007E6404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confianza </w:t>
      </w:r>
      <w:r w:rsidR="00D92FFC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ha sido el </w:t>
      </w:r>
      <w:r w:rsidR="00E670A1">
        <w:rPr>
          <w:rFonts w:ascii="NimbusSan" w:hAnsi="NimbusSan"/>
          <w:color w:val="404040" w:themeColor="text1" w:themeTint="BF"/>
          <w:sz w:val="22"/>
          <w:szCs w:val="22"/>
          <w:lang w:val="es-MX"/>
        </w:rPr>
        <w:t>eje</w:t>
      </w:r>
      <w:r w:rsidR="00D92FFC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</w:t>
      </w:r>
      <w:r w:rsidR="00E670A1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de </w:t>
      </w:r>
      <w:r w:rsidR="00D92FFC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los </w:t>
      </w:r>
      <w:r w:rsidR="007E6404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resultados </w:t>
      </w:r>
      <w:r w:rsidR="00A00C19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sorprendentes</w:t>
      </w:r>
      <w:r w:rsidR="00D92FFC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que hemos alcanzado</w:t>
      </w:r>
      <w:r w:rsidR="008D3469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”, explic</w:t>
      </w:r>
      <w:r w:rsidR="006F431C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ó</w:t>
      </w:r>
      <w:r w:rsidR="008D3469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</w:t>
      </w:r>
      <w:r w:rsidR="003F207C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Lourdes Berho, CEO y Presidente de Alchemia Communications Group.</w:t>
      </w:r>
    </w:p>
    <w:p w14:paraId="7DC8AD22" w14:textId="4DE44833" w:rsidR="007E6404" w:rsidRPr="00467338" w:rsidRDefault="007E6404" w:rsidP="004A7D35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Como los antiguos alquimistas, </w:t>
      </w:r>
      <w:r w:rsidR="008D3469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cada unidad de negocio en la organización desarrolla un trabajo de acupuntura para hallar en el ADN de sus clientes </w:t>
      </w:r>
      <w:r w:rsidR="00F26D20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de todo tipo de industrias, </w:t>
      </w:r>
      <w:r w:rsidR="008D3469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los componentes que representan una mayor oportunidad para impulsar sus </w:t>
      </w:r>
      <w:r w:rsidR="00E95835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fortalezas</w:t>
      </w:r>
      <w:r w:rsidR="008D3469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y obtener lo mejor de ellos</w:t>
      </w:r>
      <w:r w:rsidR="00F26D20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hacia la consolidación de sus negocios</w:t>
      </w:r>
      <w:r w:rsidR="008D3469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.</w:t>
      </w:r>
      <w:r w:rsidR="00F26D20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</w:t>
      </w:r>
    </w:p>
    <w:p w14:paraId="5FB69F90" w14:textId="15563520" w:rsidR="00BB0D49" w:rsidRPr="00467338" w:rsidRDefault="00BB0D49" w:rsidP="00EB5820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Las sorpresas por la celebración de los primeros diez años de Alchemia Communications Group </w:t>
      </w:r>
      <w:r w:rsidR="002E3107">
        <w:rPr>
          <w:rFonts w:ascii="NimbusSan" w:hAnsi="NimbusSan"/>
          <w:color w:val="404040" w:themeColor="text1" w:themeTint="BF"/>
          <w:sz w:val="22"/>
          <w:szCs w:val="22"/>
          <w:lang w:val="es-MX"/>
        </w:rPr>
        <w:t>continuarán</w:t>
      </w:r>
      <w:r w:rsidR="00A00C19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</w:t>
      </w:r>
      <w:r w:rsidR="002E3107">
        <w:rPr>
          <w:rFonts w:ascii="NimbusSan" w:hAnsi="NimbusSan"/>
          <w:color w:val="404040" w:themeColor="text1" w:themeTint="BF"/>
          <w:sz w:val="22"/>
          <w:szCs w:val="22"/>
          <w:lang w:val="es-MX"/>
        </w:rPr>
        <w:t>a</w:t>
      </w:r>
      <w:r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lo largo del año</w:t>
      </w:r>
      <w:r w:rsidR="002E3107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, en el que tiene proyectado </w:t>
      </w:r>
      <w:r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añadir</w:t>
      </w:r>
      <w:r w:rsidR="002E3107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</w:t>
      </w:r>
      <w:r w:rsidR="00D92FFC">
        <w:rPr>
          <w:rFonts w:ascii="NimbusSan" w:hAnsi="NimbusSan"/>
          <w:color w:val="404040" w:themeColor="text1" w:themeTint="BF"/>
          <w:sz w:val="22"/>
          <w:szCs w:val="22"/>
          <w:lang w:val="es-MX"/>
        </w:rPr>
        <w:t>iniciativas</w:t>
      </w:r>
      <w:r w:rsidR="00A00C19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</w:t>
      </w:r>
      <w:r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que complementarán el viaje 360</w:t>
      </w:r>
      <w:r w:rsidR="00D92FFC">
        <w:rPr>
          <w:rFonts w:ascii="NimbusSan" w:hAnsi="NimbusSan"/>
          <w:color w:val="404040" w:themeColor="text1" w:themeTint="BF"/>
          <w:sz w:val="22"/>
          <w:szCs w:val="22"/>
          <w:lang w:val="es-MX"/>
        </w:rPr>
        <w:t>°</w:t>
      </w:r>
      <w:r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softHyphen/>
      </w:r>
      <w:r w:rsidR="00A00C19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en el portafolio de servicios y soluciones de la empresa.</w:t>
      </w:r>
    </w:p>
    <w:p w14:paraId="7E2CAD6D" w14:textId="0F5E83F1" w:rsidR="00A00C19" w:rsidRPr="00467338" w:rsidRDefault="00A00C19" w:rsidP="00EB5820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lastRenderedPageBreak/>
        <w:t xml:space="preserve">“Hoy en día y con el pensamiento puesto en el futuro, los ecosistemas </w:t>
      </w:r>
      <w:r w:rsidR="00F25F3F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en donde se desarrollan las empresas </w:t>
      </w:r>
      <w:r w:rsidR="006F431C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s</w:t>
      </w:r>
      <w:r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on cada vez más complejos y robustos y se transforman a cada instante. Nuestro compromiso debe ser continuar adaptándonos a los cambios que las circunstancias nos tracen para planear y ejecutar planes de crecimiento acelerados en branding, comunicación, performance-marketing y relaciones públicas para nuestros clientes actuales y potenciales”, finalizó Lourdes Berho.</w:t>
      </w:r>
    </w:p>
    <w:p w14:paraId="08106718" w14:textId="0497066D" w:rsidR="00EB5820" w:rsidRPr="00467338" w:rsidRDefault="00EB5820" w:rsidP="00EB5820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</w:p>
    <w:p w14:paraId="30DE367A" w14:textId="6A7125BD" w:rsidR="00EB5820" w:rsidRPr="00467338" w:rsidRDefault="009D43A7" w:rsidP="009D43A7">
      <w:pPr>
        <w:snapToGrid w:val="0"/>
        <w:spacing w:after="120"/>
        <w:jc w:val="center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------------------</w:t>
      </w:r>
      <w:r w:rsidR="00EB5820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----------</w:t>
      </w:r>
    </w:p>
    <w:p w14:paraId="3799FDCF" w14:textId="77777777" w:rsidR="004D6859" w:rsidRPr="00467338" w:rsidRDefault="004D6859" w:rsidP="00EB5820">
      <w:pPr>
        <w:snapToGrid w:val="0"/>
        <w:spacing w:after="120"/>
        <w:jc w:val="both"/>
        <w:rPr>
          <w:rFonts w:ascii="NimbusSan" w:hAnsi="NimbusSan"/>
          <w:b/>
          <w:bCs/>
          <w:color w:val="404040" w:themeColor="text1" w:themeTint="BF"/>
          <w:sz w:val="22"/>
          <w:szCs w:val="22"/>
          <w:lang w:val="es-MX"/>
        </w:rPr>
      </w:pPr>
    </w:p>
    <w:p w14:paraId="7E2C038B" w14:textId="31A23A0E" w:rsidR="00EB5820" w:rsidRPr="00467338" w:rsidRDefault="009D43A7" w:rsidP="00EB5820">
      <w:pPr>
        <w:snapToGrid w:val="0"/>
        <w:spacing w:after="120"/>
        <w:jc w:val="both"/>
        <w:rPr>
          <w:rFonts w:ascii="NimbusSan" w:hAnsi="NimbusSan"/>
          <w:b/>
          <w:bCs/>
          <w:color w:val="404040" w:themeColor="text1" w:themeTint="BF"/>
          <w:sz w:val="20"/>
          <w:szCs w:val="20"/>
          <w:lang w:val="es-MX"/>
        </w:rPr>
      </w:pPr>
      <w:r w:rsidRPr="00467338">
        <w:rPr>
          <w:rFonts w:ascii="NimbusSan" w:hAnsi="NimbusSan"/>
          <w:b/>
          <w:bCs/>
          <w:color w:val="404040" w:themeColor="text1" w:themeTint="BF"/>
          <w:sz w:val="20"/>
          <w:szCs w:val="20"/>
          <w:lang w:val="es-MX"/>
        </w:rPr>
        <w:t>Contacto con medios:</w:t>
      </w:r>
    </w:p>
    <w:p w14:paraId="44018DE7" w14:textId="0AADC06C" w:rsidR="009D43A7" w:rsidRPr="00467338" w:rsidRDefault="009D43A7" w:rsidP="00EB5820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0"/>
          <w:szCs w:val="20"/>
          <w:lang w:val="es-MX"/>
        </w:rPr>
      </w:pPr>
    </w:p>
    <w:p w14:paraId="432308BB" w14:textId="2BBD5782" w:rsidR="00EB5820" w:rsidRPr="00467338" w:rsidRDefault="009D43A7" w:rsidP="009D43A7">
      <w:pPr>
        <w:snapToGrid w:val="0"/>
        <w:jc w:val="both"/>
        <w:rPr>
          <w:rFonts w:ascii="NimbusSan" w:hAnsi="NimbusSan"/>
          <w:b/>
          <w:bCs/>
          <w:color w:val="404040" w:themeColor="text1" w:themeTint="BF"/>
          <w:sz w:val="20"/>
          <w:szCs w:val="20"/>
          <w:lang w:val="es-MX"/>
        </w:rPr>
      </w:pPr>
      <w:r w:rsidRPr="00467338">
        <w:rPr>
          <w:rFonts w:ascii="NimbusSan" w:hAnsi="NimbusSan"/>
          <w:b/>
          <w:bCs/>
          <w:color w:val="404040" w:themeColor="text1" w:themeTint="BF"/>
          <w:sz w:val="20"/>
          <w:szCs w:val="20"/>
          <w:lang w:val="es-MX"/>
        </w:rPr>
        <w:t>Miguel Ángel Robles</w:t>
      </w:r>
    </w:p>
    <w:p w14:paraId="25790534" w14:textId="057AA405" w:rsidR="009D43A7" w:rsidRPr="00467338" w:rsidRDefault="006B189D" w:rsidP="009D43A7">
      <w:pPr>
        <w:snapToGrid w:val="0"/>
        <w:jc w:val="both"/>
        <w:rPr>
          <w:rFonts w:ascii="NimbusSan" w:hAnsi="NimbusSan"/>
          <w:sz w:val="20"/>
          <w:szCs w:val="20"/>
        </w:rPr>
      </w:pPr>
      <w:hyperlink r:id="rId9" w:history="1">
        <w:r w:rsidR="009D43A7" w:rsidRPr="00467338">
          <w:rPr>
            <w:rStyle w:val="Hipervnculo"/>
            <w:rFonts w:ascii="NimbusSan" w:hAnsi="NimbusSan"/>
            <w:sz w:val="20"/>
            <w:szCs w:val="20"/>
          </w:rPr>
          <w:t>mrobles@alchemia.com.mx</w:t>
        </w:r>
      </w:hyperlink>
      <w:r w:rsidR="009D43A7" w:rsidRPr="00467338">
        <w:rPr>
          <w:rFonts w:ascii="NimbusSan" w:hAnsi="NimbusSan"/>
          <w:sz w:val="20"/>
          <w:szCs w:val="20"/>
        </w:rPr>
        <w:t xml:space="preserve"> </w:t>
      </w:r>
    </w:p>
    <w:p w14:paraId="19D2E7D3" w14:textId="2431C57D" w:rsidR="009D43A7" w:rsidRPr="00467338" w:rsidRDefault="009D43A7" w:rsidP="009D43A7">
      <w:pPr>
        <w:snapToGrid w:val="0"/>
        <w:jc w:val="both"/>
        <w:rPr>
          <w:rFonts w:ascii="NimbusSan" w:hAnsi="NimbusSan"/>
          <w:color w:val="404040" w:themeColor="text1" w:themeTint="BF"/>
          <w:sz w:val="20"/>
          <w:szCs w:val="20"/>
        </w:rPr>
      </w:pPr>
      <w:r w:rsidRPr="00467338">
        <w:rPr>
          <w:rFonts w:ascii="NimbusSan" w:hAnsi="NimbusSan"/>
          <w:color w:val="404040" w:themeColor="text1" w:themeTint="BF"/>
          <w:sz w:val="20"/>
          <w:szCs w:val="20"/>
        </w:rPr>
        <w:t>Institutional &amp; Corporate Account Manager</w:t>
      </w:r>
    </w:p>
    <w:p w14:paraId="4638E4C9" w14:textId="0804BFEA" w:rsidR="009D43A7" w:rsidRPr="00467338" w:rsidRDefault="009D43A7" w:rsidP="009D43A7">
      <w:pPr>
        <w:snapToGrid w:val="0"/>
        <w:jc w:val="both"/>
        <w:rPr>
          <w:rFonts w:ascii="NimbusSan" w:hAnsi="NimbusSan"/>
          <w:b/>
          <w:bCs/>
          <w:color w:val="404040" w:themeColor="text1" w:themeTint="BF"/>
          <w:sz w:val="20"/>
          <w:szCs w:val="20"/>
        </w:rPr>
      </w:pPr>
      <w:r w:rsidRPr="00467338">
        <w:rPr>
          <w:rFonts w:ascii="NimbusSan" w:hAnsi="NimbusSan"/>
          <w:b/>
          <w:bCs/>
          <w:color w:val="404040" w:themeColor="text1" w:themeTint="BF"/>
          <w:sz w:val="20"/>
          <w:szCs w:val="20"/>
        </w:rPr>
        <w:t>Alchemia</w:t>
      </w:r>
    </w:p>
    <w:p w14:paraId="237A9935" w14:textId="686E41A1" w:rsidR="009D43A7" w:rsidRPr="00467338" w:rsidRDefault="004A7D35" w:rsidP="009D43A7">
      <w:pPr>
        <w:snapToGrid w:val="0"/>
        <w:jc w:val="both"/>
        <w:rPr>
          <w:rFonts w:ascii="NimbusSan" w:hAnsi="NimbusSan"/>
          <w:color w:val="404040" w:themeColor="text1" w:themeTint="BF"/>
          <w:sz w:val="20"/>
          <w:szCs w:val="20"/>
          <w:lang w:val="es-MX"/>
        </w:rPr>
      </w:pPr>
      <w:r w:rsidRPr="00467338">
        <w:rPr>
          <w:rFonts w:ascii="NimbusSan" w:hAnsi="NimbusSan"/>
          <w:color w:val="404040" w:themeColor="text1" w:themeTint="BF"/>
          <w:sz w:val="20"/>
          <w:szCs w:val="20"/>
          <w:lang w:val="es-MX"/>
        </w:rPr>
        <w:t>+52 (</w:t>
      </w:r>
      <w:r w:rsidR="009D43A7" w:rsidRPr="00467338">
        <w:rPr>
          <w:rFonts w:ascii="NimbusSan" w:hAnsi="NimbusSan"/>
          <w:color w:val="404040" w:themeColor="text1" w:themeTint="BF"/>
          <w:sz w:val="20"/>
          <w:szCs w:val="20"/>
          <w:lang w:val="es-MX"/>
        </w:rPr>
        <w:t>55</w:t>
      </w:r>
      <w:r w:rsidRPr="00467338">
        <w:rPr>
          <w:rFonts w:ascii="NimbusSan" w:hAnsi="NimbusSan"/>
          <w:color w:val="404040" w:themeColor="text1" w:themeTint="BF"/>
          <w:sz w:val="20"/>
          <w:szCs w:val="20"/>
          <w:lang w:val="es-MX"/>
        </w:rPr>
        <w:t xml:space="preserve">) </w:t>
      </w:r>
      <w:r w:rsidR="009D43A7" w:rsidRPr="00467338">
        <w:rPr>
          <w:rFonts w:ascii="NimbusSan" w:hAnsi="NimbusSan"/>
          <w:color w:val="404040" w:themeColor="text1" w:themeTint="BF"/>
          <w:sz w:val="20"/>
          <w:szCs w:val="20"/>
          <w:lang w:val="es-MX"/>
        </w:rPr>
        <w:t>7587 5095</w:t>
      </w:r>
    </w:p>
    <w:sectPr w:rsidR="009D43A7" w:rsidRPr="00467338" w:rsidSect="00EB5820">
      <w:headerReference w:type="default" r:id="rId10"/>
      <w:footerReference w:type="default" r:id="rId11"/>
      <w:pgSz w:w="12240" w:h="15840"/>
      <w:pgMar w:top="2154" w:right="1161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3C9A" w14:textId="77777777" w:rsidR="006B189D" w:rsidRDefault="006B189D" w:rsidP="00576BA6">
      <w:r>
        <w:separator/>
      </w:r>
    </w:p>
  </w:endnote>
  <w:endnote w:type="continuationSeparator" w:id="0">
    <w:p w14:paraId="3866C428" w14:textId="77777777" w:rsidR="006B189D" w:rsidRDefault="006B189D" w:rsidP="0057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﷽﷽﷽﷽﷽﷽﷽﷽at Medium"/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Times New Roman (Cuerpo en alfa">
    <w:panose1 w:val="020B0604020202020204"/>
    <w:charset w:val="00"/>
    <w:family w:val="roman"/>
    <w:notTrueType/>
    <w:pitch w:val="default"/>
  </w:font>
  <w:font w:name="NimbusSan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Malgun Gothic">
    <w:altName w:val="맑은 고딕"/>
    <w:panose1 w:val="020B0503020000020004"/>
    <w:charset w:val="81"/>
    <w:family w:val="swiss"/>
    <w:notTrueType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87D9" w14:textId="51D952DE" w:rsidR="00D92FFC" w:rsidRPr="00287B32" w:rsidRDefault="00D92FFC" w:rsidP="00A951BC">
    <w:pPr>
      <w:pStyle w:val="Piedepgina"/>
      <w:jc w:val="center"/>
      <w:rPr>
        <w:rFonts w:ascii="Avenir Book" w:hAnsi="Avenir Book"/>
        <w:sz w:val="21"/>
        <w:szCs w:val="21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C106" w14:textId="77777777" w:rsidR="006B189D" w:rsidRDefault="006B189D" w:rsidP="00576BA6">
      <w:r>
        <w:separator/>
      </w:r>
    </w:p>
  </w:footnote>
  <w:footnote w:type="continuationSeparator" w:id="0">
    <w:p w14:paraId="244E476D" w14:textId="77777777" w:rsidR="006B189D" w:rsidRDefault="006B189D" w:rsidP="00576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E83A" w14:textId="597A1C9D" w:rsidR="00D92FFC" w:rsidRDefault="00D92FFC" w:rsidP="00F233D2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CA8926B" wp14:editId="18EB4334">
          <wp:simplePos x="0" y="0"/>
          <wp:positionH relativeFrom="column">
            <wp:posOffset>111784</wp:posOffset>
          </wp:positionH>
          <wp:positionV relativeFrom="paragraph">
            <wp:posOffset>31115</wp:posOffset>
          </wp:positionV>
          <wp:extent cx="1649730" cy="480695"/>
          <wp:effectExtent l="0" t="0" r="1270" b="1905"/>
          <wp:wrapThrough wrapText="bothSides">
            <wp:wrapPolygon edited="0">
              <wp:start x="2328" y="0"/>
              <wp:lineTo x="166" y="7419"/>
              <wp:lineTo x="166" y="9701"/>
              <wp:lineTo x="1330" y="9701"/>
              <wp:lineTo x="0" y="11984"/>
              <wp:lineTo x="0" y="14267"/>
              <wp:lineTo x="1330" y="18832"/>
              <wp:lineTo x="1497" y="21115"/>
              <wp:lineTo x="21450" y="21115"/>
              <wp:lineTo x="21450" y="5136"/>
              <wp:lineTo x="20619" y="2283"/>
              <wp:lineTo x="7982" y="0"/>
              <wp:lineTo x="2328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0FC4E7" w14:textId="4CC956D3" w:rsidR="00D92FFC" w:rsidRPr="00467338" w:rsidRDefault="00D92FFC" w:rsidP="00287B32">
    <w:pPr>
      <w:pStyle w:val="Encabezado"/>
      <w:jc w:val="right"/>
      <w:rPr>
        <w:rFonts w:ascii="Montserrat Medium" w:hAnsi="Montserrat Medium"/>
        <w:color w:val="595959" w:themeColor="text1" w:themeTint="A6"/>
        <w:sz w:val="22"/>
        <w:szCs w:val="22"/>
      </w:rPr>
    </w:pPr>
    <w:r w:rsidRPr="00467338">
      <w:rPr>
        <w:rFonts w:ascii="Montserrat Medium" w:hAnsi="Montserrat Medium"/>
        <w:color w:val="595959" w:themeColor="text1" w:themeTint="A6"/>
        <w:sz w:val="22"/>
        <w:szCs w:val="22"/>
      </w:rPr>
      <w:t>COMUNICADO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7B7"/>
    <w:multiLevelType w:val="multilevel"/>
    <w:tmpl w:val="49B6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85FF0"/>
    <w:multiLevelType w:val="hybridMultilevel"/>
    <w:tmpl w:val="00CAC5C0"/>
    <w:lvl w:ilvl="0" w:tplc="103291AC">
      <w:numFmt w:val="bullet"/>
      <w:lvlText w:val="•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42ADD"/>
    <w:multiLevelType w:val="hybridMultilevel"/>
    <w:tmpl w:val="2F146D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B67A3"/>
    <w:multiLevelType w:val="hybridMultilevel"/>
    <w:tmpl w:val="C77EA1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63A0E"/>
    <w:multiLevelType w:val="hybridMultilevel"/>
    <w:tmpl w:val="F9AE22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57470"/>
    <w:multiLevelType w:val="hybridMultilevel"/>
    <w:tmpl w:val="875EB1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92FC2"/>
    <w:multiLevelType w:val="hybridMultilevel"/>
    <w:tmpl w:val="E77C2F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881FB8"/>
    <w:multiLevelType w:val="hybridMultilevel"/>
    <w:tmpl w:val="6BC25B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F11F8"/>
    <w:multiLevelType w:val="hybridMultilevel"/>
    <w:tmpl w:val="62ACFFEC"/>
    <w:lvl w:ilvl="0" w:tplc="56206A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312CB"/>
    <w:multiLevelType w:val="hybridMultilevel"/>
    <w:tmpl w:val="6A4AFD26"/>
    <w:lvl w:ilvl="0" w:tplc="66D68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D1056"/>
    <w:multiLevelType w:val="hybridMultilevel"/>
    <w:tmpl w:val="C9685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7E"/>
    <w:rsid w:val="00046032"/>
    <w:rsid w:val="00073532"/>
    <w:rsid w:val="00076340"/>
    <w:rsid w:val="000958B2"/>
    <w:rsid w:val="000B26E0"/>
    <w:rsid w:val="000F6003"/>
    <w:rsid w:val="00152E7E"/>
    <w:rsid w:val="001711C5"/>
    <w:rsid w:val="00173FB4"/>
    <w:rsid w:val="00184361"/>
    <w:rsid w:val="00197C4F"/>
    <w:rsid w:val="001C1A43"/>
    <w:rsid w:val="001E3327"/>
    <w:rsid w:val="001E42BC"/>
    <w:rsid w:val="00210A4A"/>
    <w:rsid w:val="002332D8"/>
    <w:rsid w:val="002422D2"/>
    <w:rsid w:val="00272480"/>
    <w:rsid w:val="00281042"/>
    <w:rsid w:val="00287B32"/>
    <w:rsid w:val="002943DA"/>
    <w:rsid w:val="002A425B"/>
    <w:rsid w:val="002E2041"/>
    <w:rsid w:val="002E2A83"/>
    <w:rsid w:val="002E3107"/>
    <w:rsid w:val="002F654F"/>
    <w:rsid w:val="00301A3D"/>
    <w:rsid w:val="00302D81"/>
    <w:rsid w:val="00320E28"/>
    <w:rsid w:val="00321142"/>
    <w:rsid w:val="00322A0D"/>
    <w:rsid w:val="00333EB9"/>
    <w:rsid w:val="00340531"/>
    <w:rsid w:val="0038325E"/>
    <w:rsid w:val="003F207C"/>
    <w:rsid w:val="003F4E83"/>
    <w:rsid w:val="00415282"/>
    <w:rsid w:val="004349E8"/>
    <w:rsid w:val="0045216C"/>
    <w:rsid w:val="00467338"/>
    <w:rsid w:val="00491D4B"/>
    <w:rsid w:val="00494E64"/>
    <w:rsid w:val="004A34F3"/>
    <w:rsid w:val="004A7D35"/>
    <w:rsid w:val="004C4E5B"/>
    <w:rsid w:val="004D6859"/>
    <w:rsid w:val="004F3859"/>
    <w:rsid w:val="005122E9"/>
    <w:rsid w:val="005140FA"/>
    <w:rsid w:val="0051609C"/>
    <w:rsid w:val="00522141"/>
    <w:rsid w:val="00546F00"/>
    <w:rsid w:val="0056316F"/>
    <w:rsid w:val="00575308"/>
    <w:rsid w:val="00576BA6"/>
    <w:rsid w:val="00590B7A"/>
    <w:rsid w:val="005974DA"/>
    <w:rsid w:val="005B1674"/>
    <w:rsid w:val="005B4DF6"/>
    <w:rsid w:val="005C23CC"/>
    <w:rsid w:val="00607A9C"/>
    <w:rsid w:val="00626F3F"/>
    <w:rsid w:val="0064248A"/>
    <w:rsid w:val="006706D7"/>
    <w:rsid w:val="00673406"/>
    <w:rsid w:val="006B06D1"/>
    <w:rsid w:val="006B189D"/>
    <w:rsid w:val="006B6CCF"/>
    <w:rsid w:val="006F431C"/>
    <w:rsid w:val="007414A1"/>
    <w:rsid w:val="007445DD"/>
    <w:rsid w:val="0075756F"/>
    <w:rsid w:val="00760DD2"/>
    <w:rsid w:val="007B519F"/>
    <w:rsid w:val="007B5376"/>
    <w:rsid w:val="007C1C39"/>
    <w:rsid w:val="007C2036"/>
    <w:rsid w:val="007E1F47"/>
    <w:rsid w:val="007E6404"/>
    <w:rsid w:val="007F1FFE"/>
    <w:rsid w:val="00830F99"/>
    <w:rsid w:val="00854037"/>
    <w:rsid w:val="008B4F40"/>
    <w:rsid w:val="008C1711"/>
    <w:rsid w:val="008C778B"/>
    <w:rsid w:val="008C785B"/>
    <w:rsid w:val="008D3469"/>
    <w:rsid w:val="008F5823"/>
    <w:rsid w:val="00956F61"/>
    <w:rsid w:val="00957284"/>
    <w:rsid w:val="0097143E"/>
    <w:rsid w:val="00972DCA"/>
    <w:rsid w:val="00972F07"/>
    <w:rsid w:val="009A7B11"/>
    <w:rsid w:val="009D43A7"/>
    <w:rsid w:val="009E24A6"/>
    <w:rsid w:val="009E64D3"/>
    <w:rsid w:val="009F0444"/>
    <w:rsid w:val="00A00C19"/>
    <w:rsid w:val="00A117CB"/>
    <w:rsid w:val="00A2696E"/>
    <w:rsid w:val="00A34C46"/>
    <w:rsid w:val="00A420C0"/>
    <w:rsid w:val="00A951BC"/>
    <w:rsid w:val="00A95E36"/>
    <w:rsid w:val="00AA6589"/>
    <w:rsid w:val="00AC30CC"/>
    <w:rsid w:val="00AC7D93"/>
    <w:rsid w:val="00AF3AF5"/>
    <w:rsid w:val="00AF58B6"/>
    <w:rsid w:val="00B37C4A"/>
    <w:rsid w:val="00B643A2"/>
    <w:rsid w:val="00B73CC3"/>
    <w:rsid w:val="00BB0D49"/>
    <w:rsid w:val="00BB5E10"/>
    <w:rsid w:val="00BB5ED5"/>
    <w:rsid w:val="00BC5B80"/>
    <w:rsid w:val="00C01C34"/>
    <w:rsid w:val="00C35737"/>
    <w:rsid w:val="00C5418E"/>
    <w:rsid w:val="00C54575"/>
    <w:rsid w:val="00C62935"/>
    <w:rsid w:val="00C6660C"/>
    <w:rsid w:val="00C75C10"/>
    <w:rsid w:val="00C93865"/>
    <w:rsid w:val="00CB6525"/>
    <w:rsid w:val="00D14864"/>
    <w:rsid w:val="00D67F6B"/>
    <w:rsid w:val="00D76230"/>
    <w:rsid w:val="00D92FFC"/>
    <w:rsid w:val="00DB7EC4"/>
    <w:rsid w:val="00DE7B23"/>
    <w:rsid w:val="00E30DEF"/>
    <w:rsid w:val="00E335D2"/>
    <w:rsid w:val="00E670A1"/>
    <w:rsid w:val="00E764D5"/>
    <w:rsid w:val="00E95835"/>
    <w:rsid w:val="00EA05D6"/>
    <w:rsid w:val="00EA509F"/>
    <w:rsid w:val="00EB452A"/>
    <w:rsid w:val="00EB5820"/>
    <w:rsid w:val="00EF1DEE"/>
    <w:rsid w:val="00EF7E3E"/>
    <w:rsid w:val="00F233D2"/>
    <w:rsid w:val="00F25611"/>
    <w:rsid w:val="00F25F3F"/>
    <w:rsid w:val="00F268F1"/>
    <w:rsid w:val="00F26D20"/>
    <w:rsid w:val="00F41FE7"/>
    <w:rsid w:val="00F952CF"/>
    <w:rsid w:val="00FA4B55"/>
    <w:rsid w:val="00FD4702"/>
    <w:rsid w:val="00FD7A5C"/>
    <w:rsid w:val="00FF1FC3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125F0A"/>
  <w15:docId w15:val="{3846A557-36D6-9D4C-9974-B4D85B5B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2E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6B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6BA6"/>
  </w:style>
  <w:style w:type="paragraph" w:styleId="Piedepgina">
    <w:name w:val="footer"/>
    <w:basedOn w:val="Normal"/>
    <w:link w:val="PiedepginaCar"/>
    <w:uiPriority w:val="99"/>
    <w:unhideWhenUsed/>
    <w:rsid w:val="00576B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BA6"/>
  </w:style>
  <w:style w:type="character" w:styleId="Referenciaintensa">
    <w:name w:val="Intense Reference"/>
    <w:basedOn w:val="Fuentedeprrafopredeter"/>
    <w:uiPriority w:val="32"/>
    <w:qFormat/>
    <w:rsid w:val="00760DD2"/>
    <w:rPr>
      <w:b/>
      <w:bCs/>
      <w:smallCaps/>
      <w:color w:val="4472C4" w:themeColor="accent1"/>
      <w:spacing w:val="5"/>
    </w:rPr>
  </w:style>
  <w:style w:type="table" w:styleId="Tablaconcuadrcula">
    <w:name w:val="Table Grid"/>
    <w:basedOn w:val="Tablanormal"/>
    <w:uiPriority w:val="39"/>
    <w:rsid w:val="00A9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absatz">
    <w:name w:val="Blockabsatz"/>
    <w:basedOn w:val="Normal"/>
    <w:rsid w:val="00FF717A"/>
    <w:pPr>
      <w:spacing w:before="240" w:line="312" w:lineRule="exact"/>
      <w:jc w:val="both"/>
    </w:pPr>
    <w:rPr>
      <w:rFonts w:ascii="Arial" w:eastAsia="Times New Roman" w:hAnsi="Arial" w:cs="Times New Roman"/>
      <w:sz w:val="22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9D43A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9D43A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63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63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hemia.com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obles@alchemia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C671C4B4-DA2E-2E40-9B07-A87E558B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alchemia365_1@outlook.com</dc:creator>
  <cp:keywords/>
  <dc:description/>
  <cp:lastModifiedBy>Microsoft Office User</cp:lastModifiedBy>
  <cp:revision>4</cp:revision>
  <cp:lastPrinted>2021-09-07T02:11:00Z</cp:lastPrinted>
  <dcterms:created xsi:type="dcterms:W3CDTF">2021-09-07T02:11:00Z</dcterms:created>
  <dcterms:modified xsi:type="dcterms:W3CDTF">2021-09-07T22:44:00Z</dcterms:modified>
</cp:coreProperties>
</file>